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2160"/>
        <w:gridCol w:w="2339"/>
        <w:gridCol w:w="87"/>
        <w:gridCol w:w="1614"/>
        <w:gridCol w:w="992"/>
      </w:tblGrid>
      <w:tr w:rsidR="00F9396B" w:rsidRPr="005A6379" w:rsidTr="00C9314A">
        <w:tc>
          <w:tcPr>
            <w:tcW w:w="69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9396B" w:rsidRPr="005A6379" w:rsidRDefault="00F9396B" w:rsidP="00C9314A">
            <w:pPr>
              <w:pStyle w:val="berschrift1"/>
            </w:pPr>
            <w:bookmarkStart w:id="0" w:name="_Toc2668533"/>
            <w:r w:rsidRPr="005A6379">
              <w:rPr>
                <w:sz w:val="22"/>
                <w:szCs w:val="22"/>
              </w:rPr>
              <w:t>PSY-MA-</w:t>
            </w:r>
            <w:r>
              <w:rPr>
                <w:sz w:val="22"/>
                <w:szCs w:val="22"/>
              </w:rPr>
              <w:t>REF 03</w:t>
            </w:r>
            <w:r w:rsidRPr="005A6379">
              <w:rPr>
                <w:sz w:val="22"/>
                <w:szCs w:val="22"/>
              </w:rPr>
              <w:t xml:space="preserve"> - </w:t>
            </w:r>
            <w:bookmarkStart w:id="1" w:name="_Toc346029113"/>
            <w:bookmarkStart w:id="2" w:name="_Toc346029280"/>
            <w:r w:rsidRPr="005A6379">
              <w:t>Klinische Neurowissenschaft</w:t>
            </w:r>
            <w:bookmarkEnd w:id="0"/>
            <w:bookmarkEnd w:id="1"/>
            <w:bookmarkEnd w:id="2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9396B" w:rsidRPr="005A6379" w:rsidRDefault="00F9396B" w:rsidP="00C9314A">
            <w:pPr>
              <w:pStyle w:val="FormatvorlageArial11ptFettVor24ptNach24pt"/>
              <w:rPr>
                <w:rFonts w:asciiTheme="minorHAnsi" w:hAnsiTheme="minorHAnsi"/>
              </w:rPr>
            </w:pPr>
            <w:r w:rsidRPr="005A6379">
              <w:rPr>
                <w:rFonts w:asciiTheme="minorHAnsi" w:hAnsiTheme="minorHAnsi"/>
              </w:rPr>
              <w:t xml:space="preserve">1. - </w:t>
            </w:r>
            <w:r>
              <w:rPr>
                <w:rFonts w:asciiTheme="minorHAnsi" w:hAnsiTheme="minorHAnsi"/>
              </w:rPr>
              <w:t>4</w:t>
            </w:r>
            <w:r w:rsidRPr="005A6379">
              <w:rPr>
                <w:rFonts w:asciiTheme="minorHAnsi" w:hAnsiTheme="minorHAnsi"/>
              </w:rPr>
              <w:t>. Sem.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96B" w:rsidRPr="005A6379" w:rsidRDefault="00F9396B" w:rsidP="00C9314A">
            <w:pPr>
              <w:pStyle w:val="FormatvorlageArial11ptFettVor24ptNach24pt"/>
              <w:jc w:val="center"/>
              <w:rPr>
                <w:rFonts w:asciiTheme="minorHAnsi" w:hAnsiTheme="minorHAnsi"/>
              </w:rPr>
            </w:pPr>
            <w:r w:rsidRPr="005A6379">
              <w:rPr>
                <w:rFonts w:asciiTheme="minorHAnsi" w:hAnsiTheme="minorHAnsi"/>
              </w:rPr>
              <w:t>6 CP</w:t>
            </w:r>
          </w:p>
        </w:tc>
      </w:tr>
      <w:tr w:rsidR="00F9396B" w:rsidRPr="005A6379" w:rsidTr="00C9314A">
        <w:tc>
          <w:tcPr>
            <w:tcW w:w="964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Modulbezeichnung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b/>
                <w:sz w:val="18"/>
                <w:szCs w:val="18"/>
              </w:rPr>
            </w:pPr>
            <w:r w:rsidRPr="005A6379">
              <w:rPr>
                <w:rFonts w:asciiTheme="minorHAnsi" w:hAnsiTheme="minorHAnsi"/>
                <w:b/>
                <w:sz w:val="18"/>
                <w:szCs w:val="18"/>
              </w:rPr>
              <w:t>Klinische Neurowissenschaft</w:t>
            </w:r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Englische Modulbezeichnung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 xml:space="preserve">Clinical </w:t>
            </w:r>
            <w:proofErr w:type="spellStart"/>
            <w:r w:rsidRPr="005A6379">
              <w:rPr>
                <w:rFonts w:asciiTheme="minorHAnsi" w:hAnsiTheme="minorHAnsi"/>
                <w:sz w:val="18"/>
                <w:szCs w:val="18"/>
              </w:rPr>
              <w:t>Neuroscience</w:t>
            </w:r>
            <w:proofErr w:type="spellEnd"/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Modulcode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PSY-MA-</w:t>
            </w:r>
            <w:r>
              <w:rPr>
                <w:rFonts w:asciiTheme="minorHAnsi" w:hAnsiTheme="minorHAnsi"/>
                <w:sz w:val="18"/>
                <w:szCs w:val="18"/>
              </w:rPr>
              <w:t>REF</w:t>
            </w:r>
            <w:r w:rsidRPr="005A6379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FB / Fach / Institut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06 / Psychologie / Abt. Klinische Psychologie</w:t>
            </w:r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Verwendet im Studiengang / Semester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 xml:space="preserve">Master Psychologie / 1. bis 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  <w:bookmarkStart w:id="3" w:name="_GoBack"/>
            <w:bookmarkEnd w:id="3"/>
            <w:r w:rsidRPr="005A6379">
              <w:rPr>
                <w:rFonts w:asciiTheme="minorHAnsi" w:hAnsiTheme="minorHAnsi"/>
                <w:sz w:val="18"/>
                <w:szCs w:val="18"/>
              </w:rPr>
              <w:t>. Semester</w:t>
            </w:r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Modulverantwortliche/-r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Prof. Dr. G. Sammer</w:t>
            </w:r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Teilnahmevoraussetzungen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keine</w:t>
            </w:r>
          </w:p>
        </w:tc>
      </w:tr>
      <w:tr w:rsidR="00F9396B" w:rsidRPr="005A6379" w:rsidTr="00C9314A">
        <w:trPr>
          <w:trHeight w:val="1661"/>
        </w:trPr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F9396B" w:rsidRPr="005A6379" w:rsidRDefault="00F9396B" w:rsidP="00C9314A">
            <w:pPr>
              <w:spacing w:before="48" w:after="48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Kompetenzziele</w:t>
            </w:r>
          </w:p>
        </w:tc>
        <w:tc>
          <w:tcPr>
            <w:tcW w:w="91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96B" w:rsidRPr="005A6379" w:rsidRDefault="00F9396B" w:rsidP="00F9396B">
            <w:pPr>
              <w:numPr>
                <w:ilvl w:val="0"/>
                <w:numId w:val="1"/>
              </w:numPr>
              <w:overflowPunct w:val="0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Kenntnis der einschlägigen neurowissenschaftlichen Meilensteine von Molekularbiologie bis makroskopischen Aktivierungsmustern,</w:t>
            </w:r>
          </w:p>
          <w:p w:rsidR="00F9396B" w:rsidRPr="005A6379" w:rsidRDefault="00F9396B" w:rsidP="00F9396B">
            <w:pPr>
              <w:numPr>
                <w:ilvl w:val="0"/>
                <w:numId w:val="1"/>
              </w:numPr>
              <w:overflowPunct w:val="0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Kenntnis von Erkrankungen und Störungen mit zerebraler Beteiligung und deren Querverbindungen,</w:t>
            </w:r>
          </w:p>
          <w:p w:rsidR="00F9396B" w:rsidRPr="005A6379" w:rsidRDefault="00F9396B" w:rsidP="00F9396B">
            <w:pPr>
              <w:numPr>
                <w:ilvl w:val="0"/>
                <w:numId w:val="1"/>
              </w:numPr>
              <w:overflowPunct w:val="0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Methodenkenntnis und –</w:t>
            </w:r>
            <w:proofErr w:type="spellStart"/>
            <w:r w:rsidRPr="005A6379">
              <w:rPr>
                <w:rFonts w:asciiTheme="minorHAnsi" w:hAnsiTheme="minorHAnsi"/>
                <w:sz w:val="18"/>
                <w:szCs w:val="18"/>
              </w:rPr>
              <w:t>beurteilung</w:t>
            </w:r>
            <w:proofErr w:type="spellEnd"/>
            <w:r w:rsidRPr="005A6379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9396B" w:rsidRPr="005A6379" w:rsidRDefault="00F9396B" w:rsidP="00F9396B">
            <w:pPr>
              <w:numPr>
                <w:ilvl w:val="0"/>
                <w:numId w:val="1"/>
              </w:numPr>
              <w:overflowPunct w:val="0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Kompetenz für die Umsetzung neurowissenschaftlichen Wissens in die klinische Anwendung.</w:t>
            </w:r>
          </w:p>
        </w:tc>
      </w:tr>
      <w:tr w:rsidR="00F9396B" w:rsidRPr="005A6379" w:rsidTr="00C9314A">
        <w:trPr>
          <w:trHeight w:val="1351"/>
        </w:trPr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F9396B" w:rsidRPr="005A6379" w:rsidRDefault="00F9396B" w:rsidP="00C9314A">
            <w:pPr>
              <w:spacing w:before="48" w:after="48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Modulinhalte</w:t>
            </w:r>
          </w:p>
        </w:tc>
        <w:tc>
          <w:tcPr>
            <w:tcW w:w="91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96B" w:rsidRPr="005A6379" w:rsidRDefault="00F9396B" w:rsidP="00F9396B">
            <w:pPr>
              <w:numPr>
                <w:ilvl w:val="0"/>
                <w:numId w:val="2"/>
              </w:numPr>
              <w:overflowPunct w:val="0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Theorien und Befunde zu beeinträchtigter und unbeeinträchtigter Hirnfunktion und Plastizität</w:t>
            </w:r>
          </w:p>
          <w:p w:rsidR="00F9396B" w:rsidRPr="005A6379" w:rsidRDefault="00F9396B" w:rsidP="00F9396B">
            <w:pPr>
              <w:numPr>
                <w:ilvl w:val="0"/>
                <w:numId w:val="2"/>
              </w:numPr>
              <w:overflowPunct w:val="0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Klinische Neuropsychologie (Störungsbilder, Diagnostik, Rehabilitation)</w:t>
            </w:r>
          </w:p>
          <w:p w:rsidR="00F9396B" w:rsidRPr="005A6379" w:rsidRDefault="00F9396B" w:rsidP="00F9396B">
            <w:pPr>
              <w:numPr>
                <w:ilvl w:val="0"/>
                <w:numId w:val="2"/>
              </w:numPr>
              <w:overflowPunct w:val="0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Methoden Klinischer Neurowissenschaft (bildgebende-, Labor-, neurophysiologische-, psychologische-Methoden)</w:t>
            </w:r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Lehrveranstaltungsform(en)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96B" w:rsidRPr="005A6379" w:rsidRDefault="00F9396B" w:rsidP="00C9314A">
            <w:pPr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Oberseminare</w:t>
            </w:r>
          </w:p>
        </w:tc>
      </w:tr>
      <w:tr w:rsidR="00F9396B" w:rsidRPr="005A6379" w:rsidTr="00C9314A">
        <w:trPr>
          <w:trHeight w:hRule="exact" w:val="28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F9396B" w:rsidRPr="005A6379" w:rsidRDefault="00F9396B" w:rsidP="00C9314A">
            <w:pPr>
              <w:spacing w:before="48" w:after="48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Workload in Stunden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Workload insgesamt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396B" w:rsidRPr="005A6379" w:rsidRDefault="00F9396B" w:rsidP="00C9314A">
            <w:pPr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180 Stunden = 6 ECTS-</w:t>
            </w:r>
            <w:proofErr w:type="spellStart"/>
            <w:r w:rsidRPr="005A6379">
              <w:rPr>
                <w:rFonts w:asciiTheme="minorHAnsi" w:hAnsiTheme="minorHAnsi"/>
                <w:sz w:val="18"/>
                <w:szCs w:val="18"/>
              </w:rPr>
              <w:t>Credits</w:t>
            </w:r>
            <w:proofErr w:type="spellEnd"/>
          </w:p>
        </w:tc>
      </w:tr>
      <w:tr w:rsidR="00F9396B" w:rsidRPr="005A6379" w:rsidTr="00C9314A">
        <w:tc>
          <w:tcPr>
            <w:tcW w:w="4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F9396B" w:rsidRPr="005A6379" w:rsidRDefault="00F9396B" w:rsidP="00C9314A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F9396B" w:rsidRPr="005A6379" w:rsidRDefault="00F9396B" w:rsidP="00C9314A">
            <w:pPr>
              <w:rPr>
                <w:rFonts w:asciiTheme="minorHAnsi" w:hAnsiTheme="minorHAnsi"/>
                <w:sz w:val="2"/>
                <w:szCs w:val="2"/>
              </w:rPr>
            </w:pPr>
            <w:r w:rsidRPr="005A637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05A3B0F" wp14:editId="7098622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635</wp:posOffset>
                      </wp:positionV>
                      <wp:extent cx="6057265" cy="886460"/>
                      <wp:effectExtent l="0" t="2540" r="1905" b="0"/>
                      <wp:wrapSquare wrapText="bothSides"/>
                      <wp:docPr id="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265" cy="886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0"/>
                                    <w:gridCol w:w="4376"/>
                                    <w:gridCol w:w="828"/>
                                    <w:gridCol w:w="818"/>
                                    <w:gridCol w:w="824"/>
                                    <w:gridCol w:w="824"/>
                                    <w:gridCol w:w="824"/>
                                  </w:tblGrid>
                                  <w:tr w:rsidR="00F9396B" w:rsidTr="00395F54">
                                    <w:trPr>
                                      <w:trHeight w:hRule="exact" w:val="212"/>
                                    </w:trPr>
                                    <w:tc>
                                      <w:tcPr>
                                        <w:tcW w:w="4886" w:type="dxa"/>
                                        <w:gridSpan w:val="2"/>
                                        <w:vMerge w:val="restart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rPr>
                                            <w:color w:val="333333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color w:val="333333"/>
                                            <w:sz w:val="14"/>
                                            <w:szCs w:val="14"/>
                                          </w:rPr>
                                          <w:t>Veranstaltungsart und Veranstaltungstitel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6" w:type="dxa"/>
                                        <w:gridSpan w:val="2"/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A Lehrveranstaltungen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vMerge w:val="restart"/>
                                        <w:tcBorders>
                                          <w:bottom w:val="single" w:sz="2" w:space="0" w:color="000000"/>
                                        </w:tcBorders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B selbst gestaltete Arbeit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vMerge w:val="restart"/>
                                        <w:tcBorders>
                                          <w:bottom w:val="single" w:sz="2" w:space="0" w:color="000000"/>
                                        </w:tcBorders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C Prüfung incl. Vor-bereitung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9396B" w:rsidTr="00395F54">
                                    <w:trPr>
                                      <w:trHeight w:val="148"/>
                                    </w:trPr>
                                    <w:tc>
                                      <w:tcPr>
                                        <w:tcW w:w="4886" w:type="dxa"/>
                                        <w:gridSpan w:val="2"/>
                                        <w:vMerge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/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a Präsenz-stunden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b Vor- / Nach-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bereitung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vMerge/>
                                        <w:tcBorders>
                                          <w:bottom w:val="single" w:sz="2" w:space="0" w:color="000000"/>
                                        </w:tcBorders>
                                      </w:tcPr>
                                      <w:p w:rsidR="00F9396B" w:rsidRDefault="00F9396B"/>
                                    </w:tc>
                                    <w:tc>
                                      <w:tcPr>
                                        <w:tcW w:w="824" w:type="dxa"/>
                                        <w:vMerge/>
                                        <w:tcBorders>
                                          <w:bottom w:val="single" w:sz="2" w:space="0" w:color="000000"/>
                                        </w:tcBorders>
                                      </w:tcPr>
                                      <w:p w:rsidR="00F9396B" w:rsidRDefault="00F9396B"/>
                                    </w:tc>
                                    <w:tc>
                                      <w:tcPr>
                                        <w:tcW w:w="824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bottom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Summe</w:t>
                                        </w:r>
                                      </w:p>
                                    </w:tc>
                                  </w:tr>
                                  <w:tr w:rsidR="00F9396B" w:rsidTr="00395F54">
                                    <w:trPr>
                                      <w:trHeight w:val="206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 w:rsidP="00DB70D7">
                                        <w:pPr>
                                          <w:spacing w:before="24" w:after="24"/>
                                          <w:ind w:right="-165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OS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6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Hauptseminar "Klinische Neurowissenschaft 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</w:tr>
                                  <w:tr w:rsidR="00F9396B" w:rsidTr="00395F54">
                                    <w:trPr>
                                      <w:trHeight w:val="206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 w:rsidP="00DB70D7">
                                        <w:pPr>
                                          <w:spacing w:before="24" w:after="24"/>
                                          <w:ind w:right="-165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OS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76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Hauptseminar "Klinische Neurowissenschaft 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</w:tr>
                                  <w:tr w:rsidR="00F9396B" w:rsidTr="00395F54">
                                    <w:trPr>
                                      <w:cantSplit/>
                                      <w:trHeight w:val="148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76" w:type="dxa"/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righ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Summe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8" w:type="dxa"/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4" w:type="dxa"/>
                                        <w:vAlign w:val="center"/>
                                      </w:tcPr>
                                      <w:p w:rsidR="00F9396B" w:rsidRDefault="00F9396B">
                                        <w:pPr>
                                          <w:spacing w:before="24" w:after="24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14"/>
                                            <w:szCs w:val="14"/>
                                          </w:rPr>
                                          <w:t>180</w:t>
                                        </w:r>
                                      </w:p>
                                    </w:tc>
                                  </w:tr>
                                </w:tbl>
                                <w:p w:rsidR="00F9396B" w:rsidRDefault="00F9396B" w:rsidP="00F9396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A3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.05pt;width:476.95pt;height:69.8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0"/>
                              <w:gridCol w:w="4376"/>
                              <w:gridCol w:w="828"/>
                              <w:gridCol w:w="818"/>
                              <w:gridCol w:w="824"/>
                              <w:gridCol w:w="824"/>
                              <w:gridCol w:w="824"/>
                            </w:tblGrid>
                            <w:tr w:rsidR="00F9396B" w:rsidTr="00395F54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4886" w:type="dxa"/>
                                  <w:gridSpan w:val="2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rPr>
                                      <w:color w:val="33333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  <w:szCs w:val="14"/>
                                    </w:rPr>
                                    <w:t>Veranstaltungsart und Veranstaltungstitel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gridSpan w:val="2"/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 Lehrveranstaltungen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 selbst gestaltete Arbeit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Merge w:val="restart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 Prüfung incl. Vor-bereitung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9396B" w:rsidTr="00395F54">
                              <w:trPr>
                                <w:trHeight w:val="148"/>
                              </w:trPr>
                              <w:tc>
                                <w:tcPr>
                                  <w:tcW w:w="4886" w:type="dxa"/>
                                  <w:gridSpan w:val="2"/>
                                  <w:vMerge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/>
                              </w:tc>
                              <w:tc>
                                <w:tcPr>
                                  <w:tcW w:w="828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 Präsenz-stunden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b Vor- / Nach-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bereitung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4" w:type="dxa"/>
                                  <w:vMerge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9396B" w:rsidRDefault="00F9396B"/>
                              </w:tc>
                              <w:tc>
                                <w:tcPr>
                                  <w:tcW w:w="824" w:type="dxa"/>
                                  <w:vMerge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9396B" w:rsidRDefault="00F9396B"/>
                              </w:tc>
                              <w:tc>
                                <w:tcPr>
                                  <w:tcW w:w="824" w:type="dxa"/>
                                  <w:tcBorders>
                                    <w:bottom w:val="single" w:sz="2" w:space="0" w:color="000000"/>
                                  </w:tcBorders>
                                  <w:vAlign w:val="bottom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Summe</w:t>
                                  </w:r>
                                </w:p>
                              </w:tc>
                            </w:tr>
                            <w:tr w:rsidR="00F9396B" w:rsidTr="00395F54">
                              <w:trPr>
                                <w:trHeight w:val="206"/>
                              </w:trPr>
                              <w:tc>
                                <w:tcPr>
                                  <w:tcW w:w="510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 w:rsidP="00DB70D7">
                                  <w:pPr>
                                    <w:spacing w:before="24" w:after="24"/>
                                    <w:ind w:right="-16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OS 1</w:t>
                                  </w:r>
                                </w:p>
                              </w:tc>
                              <w:tc>
                                <w:tcPr>
                                  <w:tcW w:w="4376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Hauptseminar "Klinische Neurowissenschaft I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F9396B" w:rsidTr="00395F54">
                              <w:trPr>
                                <w:trHeight w:val="206"/>
                              </w:trPr>
                              <w:tc>
                                <w:tcPr>
                                  <w:tcW w:w="510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 w:rsidP="00DB70D7">
                                  <w:pPr>
                                    <w:spacing w:before="24" w:after="24"/>
                                    <w:ind w:right="-16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OS 2</w:t>
                                  </w:r>
                                </w:p>
                              </w:tc>
                              <w:tc>
                                <w:tcPr>
                                  <w:tcW w:w="4376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Hauptseminar "Klinische Neurowissenschaft II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F9396B" w:rsidRDefault="00F9396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F9396B" w:rsidTr="00395F54">
                              <w:trPr>
                                <w:cantSplit/>
                                <w:trHeight w:val="148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6" w:type="dxa"/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Summe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vAlign w:val="center"/>
                                </w:tcPr>
                                <w:p w:rsidR="00F9396B" w:rsidRDefault="00F9396B">
                                  <w:pPr>
                                    <w:spacing w:before="24" w:after="24"/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</w:tbl>
                          <w:p w:rsidR="00F9396B" w:rsidRDefault="00F9396B" w:rsidP="00F939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9396B" w:rsidRPr="005A6379" w:rsidRDefault="00F9396B" w:rsidP="00C931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396B" w:rsidRPr="005A6379" w:rsidTr="00C9314A">
        <w:trPr>
          <w:trHeight w:hRule="exact" w:val="287"/>
        </w:trPr>
        <w:tc>
          <w:tcPr>
            <w:tcW w:w="4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F9396B" w:rsidRPr="005A6379" w:rsidRDefault="00F9396B" w:rsidP="00C9314A">
            <w:pPr>
              <w:spacing w:before="48" w:after="48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Modulprüfung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pacing w:val="-8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pacing w:val="-8"/>
                <w:sz w:val="18"/>
                <w:szCs w:val="18"/>
              </w:rPr>
              <w:t>Prüfungsvorleistung(en)</w:t>
            </w:r>
          </w:p>
        </w:tc>
        <w:tc>
          <w:tcPr>
            <w:tcW w:w="71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Regelmäßige Teilnahme an den Seminaren</w:t>
            </w:r>
          </w:p>
        </w:tc>
      </w:tr>
      <w:tr w:rsidR="00F9396B" w:rsidRPr="005A6379" w:rsidTr="00C9314A">
        <w:trPr>
          <w:trHeight w:hRule="exact" w:val="692"/>
        </w:trPr>
        <w:tc>
          <w:tcPr>
            <w:tcW w:w="46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F9396B" w:rsidRPr="005A6379" w:rsidRDefault="00F9396B" w:rsidP="00C9314A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Prüfungsform(en) (Umfang)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96B" w:rsidRPr="005A6379" w:rsidRDefault="00F9396B" w:rsidP="00C9314A">
            <w:pPr>
              <w:tabs>
                <w:tab w:val="left" w:pos="1701"/>
              </w:tabs>
              <w:spacing w:after="120"/>
              <w:ind w:left="45"/>
              <w:rPr>
                <w:rFonts w:asciiTheme="minorHAnsi" w:hAnsiTheme="minorHAnsi"/>
                <w:b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OS1, OS2: Präsentationen, schriftliche Ausarbeitung, Hausarbeiten, schriftliche Zusammenfassungen, Moderationen, Bericht, mündliche Prüfung (15 Minuten) oder Test (45 Minuten) oder eine Kombination von maximal 2 Prüfungsformen pro Seminar</w:t>
            </w:r>
          </w:p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396B" w:rsidRPr="005A6379" w:rsidTr="00C9314A">
        <w:trPr>
          <w:trHeight w:hRule="exact" w:val="287"/>
        </w:trPr>
        <w:tc>
          <w:tcPr>
            <w:tcW w:w="46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F9396B" w:rsidRPr="005A6379" w:rsidRDefault="00F9396B" w:rsidP="00C9314A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pacing w:val="-8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pacing w:val="-8"/>
                <w:sz w:val="18"/>
                <w:szCs w:val="18"/>
              </w:rPr>
              <w:t>Bildung der Modulnote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Arithmetisches Mittel der Noten beider Lehrveranstaltungen.</w:t>
            </w:r>
          </w:p>
        </w:tc>
      </w:tr>
      <w:tr w:rsidR="00F9396B" w:rsidRPr="005A6379" w:rsidTr="00C9314A">
        <w:trPr>
          <w:trHeight w:hRule="exact" w:val="868"/>
        </w:trPr>
        <w:tc>
          <w:tcPr>
            <w:tcW w:w="46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F9396B" w:rsidRPr="005A6379" w:rsidRDefault="00F9396B" w:rsidP="00C9314A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pacing w:val="-8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pacing w:val="-8"/>
                <w:sz w:val="18"/>
                <w:szCs w:val="18"/>
              </w:rPr>
              <w:t>Form der Ausgleichsprüfung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396B" w:rsidRPr="005A6379" w:rsidRDefault="00F9396B" w:rsidP="00C931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 w:cs="Helvetica"/>
                <w:sz w:val="18"/>
                <w:szCs w:val="18"/>
                <w:lang w:eastAsia="en-US"/>
              </w:rPr>
              <w:t xml:space="preserve">Wird das Modul insgesamt nicht bestanden, so werden als Ausgleichsprüfung die nicht bestandenen Teilprüfungen als Klausur, Überarbeitung der schriftlichen Ausarbeitung oder mündliche Prüfung durchgeführt (Klausur: 45-90 Minuten, </w:t>
            </w:r>
            <w:proofErr w:type="spellStart"/>
            <w:r w:rsidRPr="005A6379">
              <w:rPr>
                <w:rFonts w:asciiTheme="minorHAnsi" w:hAnsiTheme="minorHAnsi" w:cs="Helvetica"/>
                <w:sz w:val="18"/>
                <w:szCs w:val="18"/>
                <w:lang w:eastAsia="en-US"/>
              </w:rPr>
              <w:t>mündl</w:t>
            </w:r>
            <w:proofErr w:type="spellEnd"/>
            <w:r w:rsidRPr="005A6379">
              <w:rPr>
                <w:rFonts w:asciiTheme="minorHAnsi" w:hAnsiTheme="minorHAnsi" w:cs="Helvetica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A6379">
              <w:rPr>
                <w:rFonts w:asciiTheme="minorHAnsi" w:hAnsiTheme="minorHAnsi" w:cs="Helvetica"/>
                <w:sz w:val="18"/>
                <w:szCs w:val="18"/>
                <w:lang w:val="en-US" w:eastAsia="en-US"/>
              </w:rPr>
              <w:t>Prüfung</w:t>
            </w:r>
            <w:proofErr w:type="spellEnd"/>
            <w:r w:rsidRPr="005A6379">
              <w:rPr>
                <w:rFonts w:asciiTheme="minorHAnsi" w:hAnsiTheme="minorHAnsi" w:cs="Helvetica"/>
                <w:sz w:val="18"/>
                <w:szCs w:val="18"/>
                <w:lang w:val="en-US" w:eastAsia="en-US"/>
              </w:rPr>
              <w:t xml:space="preserve">: 15-30 </w:t>
            </w:r>
            <w:proofErr w:type="spellStart"/>
            <w:r w:rsidRPr="005A6379">
              <w:rPr>
                <w:rFonts w:asciiTheme="minorHAnsi" w:hAnsiTheme="minorHAnsi" w:cs="Helvetica"/>
                <w:sz w:val="18"/>
                <w:szCs w:val="18"/>
                <w:lang w:val="en-US" w:eastAsia="en-US"/>
              </w:rPr>
              <w:t>Minuten</w:t>
            </w:r>
            <w:proofErr w:type="spellEnd"/>
            <w:r w:rsidRPr="005A6379">
              <w:rPr>
                <w:rFonts w:asciiTheme="minorHAnsi" w:hAnsiTheme="minorHAnsi" w:cs="Helvetica"/>
                <w:sz w:val="18"/>
                <w:szCs w:val="18"/>
                <w:lang w:val="en-US" w:eastAsia="en-US"/>
              </w:rPr>
              <w:t>)</w:t>
            </w:r>
          </w:p>
        </w:tc>
      </w:tr>
      <w:tr w:rsidR="00F9396B" w:rsidRPr="005A6379" w:rsidTr="00C9314A">
        <w:tc>
          <w:tcPr>
            <w:tcW w:w="468" w:type="dxa"/>
            <w:vMerge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F9396B" w:rsidRPr="005A6379" w:rsidRDefault="00F9396B" w:rsidP="00C9314A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 xml:space="preserve">Form der </w:t>
            </w:r>
            <w:r w:rsidRPr="005A6379">
              <w:rPr>
                <w:rFonts w:asciiTheme="minorHAnsi" w:hAnsiTheme="minorHAnsi"/>
                <w:spacing w:val="-4"/>
                <w:sz w:val="18"/>
                <w:szCs w:val="18"/>
              </w:rPr>
              <w:t>Wiederholungsprüfung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pacing w:val="-8"/>
                <w:sz w:val="18"/>
                <w:szCs w:val="18"/>
              </w:rPr>
              <w:t>Klausur (90 Minuten) oder mündliche Prüfung im Umfang von 45 Minuten über alle Modulinhalte</w:t>
            </w:r>
            <w:r w:rsidRPr="005A637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Angebotsrhythmus, Dauer in Semestern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Modulrhythmus: jährlich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 xml:space="preserve">Moduldauer: 2 Semester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6379">
              <w:rPr>
                <w:rFonts w:asciiTheme="minorHAnsi" w:hAnsiTheme="minorHAnsi"/>
                <w:sz w:val="18"/>
                <w:szCs w:val="18"/>
              </w:rPr>
              <w:t>WiSe</w:t>
            </w:r>
            <w:proofErr w:type="spellEnd"/>
            <w:r w:rsidRPr="005A6379">
              <w:rPr>
                <w:rFonts w:asciiTheme="minorHAnsi" w:hAnsiTheme="minorHAnsi"/>
                <w:sz w:val="18"/>
                <w:szCs w:val="18"/>
              </w:rPr>
              <w:t>: OS1 und/oder OS2,</w:t>
            </w:r>
          </w:p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6379">
              <w:rPr>
                <w:rFonts w:asciiTheme="minorHAnsi" w:hAnsiTheme="minorHAnsi"/>
                <w:sz w:val="18"/>
                <w:szCs w:val="18"/>
              </w:rPr>
              <w:t>SoSe</w:t>
            </w:r>
            <w:proofErr w:type="spellEnd"/>
            <w:r w:rsidRPr="005A6379">
              <w:rPr>
                <w:rFonts w:asciiTheme="minorHAnsi" w:hAnsiTheme="minorHAnsi"/>
                <w:sz w:val="18"/>
                <w:szCs w:val="18"/>
              </w:rPr>
              <w:t>: OS1 und/oder OS2</w:t>
            </w:r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 xml:space="preserve">Aufnahmekapazität 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F9396B" w:rsidRPr="005A6379" w:rsidTr="00C9314A"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Unterrichtssprache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Deutsch</w:t>
            </w:r>
          </w:p>
        </w:tc>
      </w:tr>
      <w:tr w:rsidR="00F9396B" w:rsidRPr="005A6379" w:rsidTr="00C9314A">
        <w:trPr>
          <w:cantSplit/>
        </w:trPr>
        <w:tc>
          <w:tcPr>
            <w:tcW w:w="24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Hinweise</w:t>
            </w:r>
          </w:p>
        </w:tc>
        <w:tc>
          <w:tcPr>
            <w:tcW w:w="71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396B" w:rsidRPr="005A6379" w:rsidRDefault="00F9396B" w:rsidP="00C9314A">
            <w:pPr>
              <w:spacing w:before="48" w:after="48"/>
              <w:rPr>
                <w:rFonts w:asciiTheme="minorHAnsi" w:hAnsiTheme="minorHAnsi"/>
                <w:sz w:val="18"/>
                <w:szCs w:val="18"/>
              </w:rPr>
            </w:pPr>
            <w:r w:rsidRPr="005A6379">
              <w:rPr>
                <w:rFonts w:asciiTheme="minorHAnsi" w:hAnsiTheme="minorHAnsi"/>
                <w:sz w:val="18"/>
                <w:szCs w:val="18"/>
              </w:rPr>
              <w:t>Modulberatung und Literatur: siehe Semesteraushang / Termin: siehe Vorlesungsverzeichnis</w:t>
            </w:r>
          </w:p>
        </w:tc>
      </w:tr>
    </w:tbl>
    <w:p w:rsidR="00ED27D8" w:rsidRDefault="00ED27D8"/>
    <w:sectPr w:rsidR="00ED2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ahoma" w:hAnsi="Tahoma"/>
        <w:sz w:val="18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/>
        <w:sz w:val="1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Tahoma" w:hAnsi="Tahoma"/>
        <w:sz w:val="18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Tahoma" w:hAnsi="Tahoma"/>
        <w:sz w:val="18"/>
      </w:rPr>
    </w:lvl>
    <w:lvl w:ilvl="4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Tahoma" w:hAnsi="Tahoma"/>
        <w:sz w:val="18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Tahoma" w:hAnsi="Tahoma"/>
        <w:sz w:val="18"/>
      </w:rPr>
    </w:lvl>
    <w:lvl w:ilvl="6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Tahoma" w:hAnsi="Tahoma"/>
        <w:sz w:val="18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ahoma" w:hAnsi="Tahoma"/>
        <w:sz w:val="18"/>
      </w:rPr>
    </w:lvl>
    <w:lvl w:ilvl="8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Tahoma" w:hAnsi="Tahoma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ahoma" w:hAnsi="Tahoma"/>
        <w:sz w:val="18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/>
        <w:sz w:val="1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283"/>
      </w:pPr>
      <w:rPr>
        <w:rFonts w:ascii="Tahoma" w:hAnsi="Tahoma"/>
        <w:sz w:val="18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Tahoma" w:hAnsi="Tahoma"/>
        <w:sz w:val="18"/>
      </w:rPr>
    </w:lvl>
    <w:lvl w:ilvl="4">
      <w:start w:val="1"/>
      <w:numFmt w:val="bullet"/>
      <w:lvlText w:val="•"/>
      <w:lvlJc w:val="left"/>
      <w:pPr>
        <w:tabs>
          <w:tab w:val="num" w:pos="1417"/>
        </w:tabs>
        <w:ind w:left="1417" w:hanging="283"/>
      </w:pPr>
      <w:rPr>
        <w:rFonts w:ascii="Tahoma" w:hAnsi="Tahoma"/>
        <w:sz w:val="18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Tahoma" w:hAnsi="Tahoma"/>
        <w:sz w:val="18"/>
      </w:rPr>
    </w:lvl>
    <w:lvl w:ilvl="6">
      <w:start w:val="1"/>
      <w:numFmt w:val="bullet"/>
      <w:lvlText w:val="•"/>
      <w:lvlJc w:val="left"/>
      <w:pPr>
        <w:tabs>
          <w:tab w:val="num" w:pos="1984"/>
        </w:tabs>
        <w:ind w:left="1984" w:hanging="283"/>
      </w:pPr>
      <w:rPr>
        <w:rFonts w:ascii="Tahoma" w:hAnsi="Tahoma"/>
        <w:sz w:val="18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ahoma" w:hAnsi="Tahoma"/>
        <w:sz w:val="18"/>
      </w:rPr>
    </w:lvl>
    <w:lvl w:ilvl="8">
      <w:start w:val="1"/>
      <w:numFmt w:val="bullet"/>
      <w:lvlText w:val="•"/>
      <w:lvlJc w:val="left"/>
      <w:pPr>
        <w:tabs>
          <w:tab w:val="num" w:pos="2551"/>
        </w:tabs>
        <w:ind w:left="2551" w:hanging="283"/>
      </w:pPr>
      <w:rPr>
        <w:rFonts w:ascii="Tahoma" w:hAnsi="Tahoma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6B"/>
    <w:rsid w:val="00ED27D8"/>
    <w:rsid w:val="00F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1DB5"/>
  <w15:chartTrackingRefBased/>
  <w15:docId w15:val="{EEDE6315-CA13-4239-8367-511D240C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396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FormatvorlageArial11ptFettVor24ptNach24pt"/>
    <w:next w:val="Standard"/>
    <w:link w:val="berschrift1Zchn"/>
    <w:qFormat/>
    <w:rsid w:val="00F9396B"/>
    <w:pPr>
      <w:outlineLvl w:val="0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9396B"/>
    <w:rPr>
      <w:rFonts w:eastAsia="Calibri" w:cs="Arial"/>
      <w:b/>
      <w:bCs/>
      <w:sz w:val="24"/>
      <w:szCs w:val="24"/>
      <w:lang w:eastAsia="de-DE"/>
    </w:rPr>
  </w:style>
  <w:style w:type="paragraph" w:customStyle="1" w:styleId="FormatvorlageArial11ptFettVor24ptNach24pt">
    <w:name w:val="Formatvorlage Arial 11 pt Fett Vor:  24 pt Nach:  24 pt"/>
    <w:basedOn w:val="Standard"/>
    <w:rsid w:val="00F9396B"/>
    <w:pPr>
      <w:spacing w:before="48" w:after="48"/>
    </w:pPr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Staiger</dc:creator>
  <cp:keywords/>
  <dc:description/>
  <cp:lastModifiedBy>Ingrid Staiger</cp:lastModifiedBy>
  <cp:revision>1</cp:revision>
  <dcterms:created xsi:type="dcterms:W3CDTF">2021-10-12T14:37:00Z</dcterms:created>
  <dcterms:modified xsi:type="dcterms:W3CDTF">2021-10-12T14:38:00Z</dcterms:modified>
</cp:coreProperties>
</file>